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9D" w:rsidRPr="003C669D" w:rsidRDefault="003C669D" w:rsidP="003C669D">
      <w:pPr>
        <w:spacing w:line="600" w:lineRule="exact"/>
        <w:jc w:val="left"/>
        <w:outlineLvl w:val="0"/>
        <w:rPr>
          <w:rFonts w:ascii="黑体" w:eastAsia="黑体" w:hAnsi="黑体" w:cs="仿宋_GB2312"/>
          <w:sz w:val="32"/>
          <w:szCs w:val="32"/>
          <w14:ligatures w14:val="standardContextual"/>
        </w:rPr>
      </w:pPr>
      <w:r w:rsidRPr="003C669D">
        <w:rPr>
          <w:rFonts w:ascii="黑体" w:eastAsia="黑体" w:hAnsi="黑体" w:cs="仿宋_GB2312" w:hint="eastAsia"/>
          <w:sz w:val="32"/>
          <w:szCs w:val="32"/>
          <w14:ligatures w14:val="standardContextual"/>
        </w:rPr>
        <w:t>附件</w:t>
      </w:r>
      <w:r w:rsidRPr="003C669D">
        <w:rPr>
          <w:rFonts w:ascii="黑体" w:eastAsia="黑体" w:hAnsi="黑体" w:cs="仿宋_GB2312"/>
          <w:sz w:val="32"/>
          <w:szCs w:val="32"/>
          <w14:ligatures w14:val="standardContextual"/>
        </w:rPr>
        <w:t>3</w:t>
      </w:r>
    </w:p>
    <w:p w:rsidR="003C669D" w:rsidRPr="003C669D" w:rsidRDefault="003C669D" w:rsidP="003C669D">
      <w:pPr>
        <w:keepNext/>
        <w:keepLines/>
        <w:spacing w:line="600" w:lineRule="exact"/>
        <w:jc w:val="center"/>
        <w:outlineLvl w:val="0"/>
        <w:rPr>
          <w:rFonts w:ascii="方正小标宋简体" w:eastAsia="方正小标宋简体" w:hAnsi="方正小标宋简体" w:cs="方正小标宋简体"/>
          <w:kern w:val="44"/>
          <w:sz w:val="44"/>
          <w:szCs w:val="44"/>
          <w14:ligatures w14:val="standardContextual"/>
        </w:rPr>
      </w:pPr>
      <w:r w:rsidRPr="003C669D">
        <w:rPr>
          <w:rFonts w:ascii="方正小标宋简体" w:eastAsia="方正小标宋简体" w:hAnsi="方正小标宋简体" w:cs="方正小标宋简体" w:hint="eastAsia"/>
          <w:kern w:val="44"/>
          <w:sz w:val="44"/>
          <w:szCs w:val="44"/>
          <w14:ligatures w14:val="standardContextual"/>
        </w:rPr>
        <w:t>西安市科协2025</w:t>
      </w:r>
      <w:r w:rsidRPr="003C669D">
        <w:rPr>
          <w:rFonts w:ascii="方正小标宋简体" w:eastAsia="方正小标宋简体" w:hAnsi="方正小标宋简体" w:cs="方正小标宋简体"/>
          <w:kern w:val="44"/>
          <w:sz w:val="44"/>
          <w:szCs w:val="44"/>
          <w14:ligatures w14:val="standardContextual"/>
        </w:rPr>
        <w:t>年学会服务能力</w:t>
      </w:r>
    </w:p>
    <w:p w:rsidR="003C669D" w:rsidRPr="003C669D" w:rsidRDefault="003C669D" w:rsidP="003C669D">
      <w:pPr>
        <w:keepNext/>
        <w:keepLines/>
        <w:spacing w:line="600" w:lineRule="exact"/>
        <w:jc w:val="center"/>
        <w:outlineLvl w:val="0"/>
        <w:rPr>
          <w:rFonts w:ascii="方正小标宋简体" w:eastAsia="方正小标宋简体" w:hAnsi="方正小标宋简体" w:cs="方正小标宋简体"/>
          <w:kern w:val="44"/>
          <w:sz w:val="44"/>
          <w:szCs w:val="44"/>
          <w14:ligatures w14:val="standardContextual"/>
        </w:rPr>
      </w:pPr>
      <w:r w:rsidRPr="003C669D">
        <w:rPr>
          <w:rFonts w:ascii="方正小标宋简体" w:eastAsia="方正小标宋简体" w:hAnsi="方正小标宋简体" w:cs="方正小标宋简体" w:hint="eastAsia"/>
          <w:kern w:val="44"/>
          <w:sz w:val="44"/>
          <w:szCs w:val="44"/>
          <w14:ligatures w14:val="standardContextual"/>
        </w:rPr>
        <w:t>提升计划优秀科技社团申报指南</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为做好西安市科协2025</w:t>
      </w:r>
      <w:r w:rsidRPr="003C669D">
        <w:rPr>
          <w:rFonts w:ascii="仿宋_GB2312" w:eastAsia="仿宋_GB2312" w:hAnsi="仿宋_GB2312" w:cs="仿宋_GB2312"/>
          <w:sz w:val="32"/>
          <w:szCs w:val="32"/>
          <w14:ligatures w14:val="standardContextual"/>
        </w:rPr>
        <w:t>年学会服务能力提升计划优秀科技社团的申报组织工作，根据《西安市科协学会服务能力提升计划项目管理办法(试行)》（附件1）和《西安市科协学会服务能力提升计划资金管理办法（修订）》（附件2）</w:t>
      </w:r>
      <w:r w:rsidRPr="003C669D">
        <w:rPr>
          <w:rFonts w:ascii="仿宋_GB2312" w:eastAsia="仿宋_GB2312" w:hAnsi="仿宋_GB2312" w:cs="仿宋_GB2312" w:hint="eastAsia"/>
          <w:sz w:val="32"/>
          <w:szCs w:val="32"/>
          <w14:ligatures w14:val="standardContextual"/>
        </w:rPr>
        <w:t>，研究制定本指南</w:t>
      </w:r>
      <w:r w:rsidRPr="003C669D">
        <w:rPr>
          <w:rFonts w:ascii="仿宋_GB2312" w:eastAsia="仿宋_GB2312" w:hAnsi="仿宋_GB2312" w:cs="仿宋_GB2312"/>
          <w:sz w:val="32"/>
          <w:szCs w:val="32"/>
          <w14:ligatures w14:val="standardContextual"/>
        </w:rPr>
        <w:t>。</w:t>
      </w:r>
    </w:p>
    <w:p w:rsidR="003C669D" w:rsidRPr="003C669D" w:rsidRDefault="003C669D" w:rsidP="003C669D">
      <w:pPr>
        <w:keepNext/>
        <w:keepLines/>
        <w:spacing w:line="600" w:lineRule="exact"/>
        <w:ind w:firstLineChars="200" w:firstLine="640"/>
        <w:outlineLvl w:val="1"/>
        <w:rPr>
          <w:rFonts w:ascii="黑体" w:eastAsia="黑体" w:hAnsi="黑体" w:cs="黑体"/>
          <w:sz w:val="32"/>
          <w:szCs w:val="32"/>
          <w14:ligatures w14:val="standardContextual"/>
        </w:rPr>
      </w:pPr>
      <w:r w:rsidRPr="003C669D">
        <w:rPr>
          <w:rFonts w:ascii="黑体" w:eastAsia="黑体" w:hAnsi="黑体" w:cs="黑体" w:hint="eastAsia"/>
          <w:sz w:val="32"/>
          <w:szCs w:val="32"/>
          <w14:ligatures w14:val="standardContextual"/>
        </w:rPr>
        <w:t>一、奖项设置</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学会服务能力提升计划项目设立西安市优秀科技社团一等奖、二等奖、三等奖，对发展势头较好、整体建设进步较大的学会可获评争先进位奖。</w:t>
      </w:r>
    </w:p>
    <w:p w:rsidR="003C669D" w:rsidRPr="003C669D" w:rsidRDefault="003C669D" w:rsidP="003C669D">
      <w:pPr>
        <w:keepNext/>
        <w:keepLines/>
        <w:spacing w:line="600" w:lineRule="exact"/>
        <w:ind w:firstLineChars="200" w:firstLine="640"/>
        <w:outlineLvl w:val="1"/>
        <w:rPr>
          <w:rFonts w:ascii="黑体" w:eastAsia="黑体" w:hAnsi="黑体" w:cs="黑体"/>
          <w:sz w:val="32"/>
          <w:szCs w:val="32"/>
          <w14:ligatures w14:val="standardContextual"/>
        </w:rPr>
      </w:pPr>
      <w:r w:rsidRPr="003C669D">
        <w:rPr>
          <w:rFonts w:ascii="黑体" w:eastAsia="黑体" w:hAnsi="黑体" w:cs="黑体" w:hint="eastAsia"/>
          <w:sz w:val="32"/>
          <w:szCs w:val="32"/>
          <w14:ligatures w14:val="standardContextual"/>
        </w:rPr>
        <w:t>二、申报范围和条件</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凡西安市科协所属市级学会、协会、研究会且具备以下基本条件的具备申报资格：</w:t>
      </w:r>
    </w:p>
    <w:p w:rsidR="003C669D" w:rsidRPr="003C669D" w:rsidRDefault="003C669D" w:rsidP="003C669D">
      <w:pPr>
        <w:numPr>
          <w:ilvl w:val="0"/>
          <w:numId w:val="1"/>
        </w:num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sz w:val="32"/>
          <w:szCs w:val="32"/>
          <w14:ligatures w14:val="standardContextual"/>
        </w:rPr>
        <w:t>内部管理规范，组织领导有力；</w:t>
      </w:r>
    </w:p>
    <w:p w:rsidR="003C669D" w:rsidRPr="003C669D" w:rsidRDefault="003C669D" w:rsidP="003C669D">
      <w:pPr>
        <w:numPr>
          <w:ilvl w:val="0"/>
          <w:numId w:val="1"/>
        </w:num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sz w:val="32"/>
          <w:szCs w:val="32"/>
          <w14:ligatures w14:val="standardContextual"/>
        </w:rPr>
        <w:t>已成立学会党组织，党组织班子健全，活动经常；</w:t>
      </w:r>
    </w:p>
    <w:p w:rsidR="003C669D" w:rsidRPr="003C669D" w:rsidRDefault="003C669D" w:rsidP="003C669D">
      <w:pPr>
        <w:numPr>
          <w:ilvl w:val="0"/>
          <w:numId w:val="1"/>
        </w:num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sz w:val="32"/>
          <w:szCs w:val="32"/>
          <w14:ligatures w14:val="standardContextual"/>
        </w:rPr>
        <w:t>财务资产制度健全、管理规范，有独立的银行账号和财务管理人员。</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申报单位出现下列情形之一的，评审工作组对其申请不予受理：</w:t>
      </w:r>
    </w:p>
    <w:p w:rsidR="003C669D" w:rsidRPr="003C669D" w:rsidRDefault="003C669D" w:rsidP="003C669D">
      <w:pPr>
        <w:spacing w:line="600" w:lineRule="exact"/>
        <w:ind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lastRenderedPageBreak/>
        <w:t>①</w:t>
      </w:r>
      <w:r w:rsidRPr="003C669D">
        <w:rPr>
          <w:rFonts w:ascii="仿宋_GB2312" w:eastAsia="仿宋_GB2312" w:hAnsi="仿宋_GB2312" w:cs="仿宋_GB2312"/>
          <w:sz w:val="32"/>
          <w:szCs w:val="32"/>
          <w14:ligatures w14:val="standardContextual"/>
        </w:rPr>
        <w:t>有违纪违法行为的；</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②</w:t>
      </w:r>
      <w:r w:rsidRPr="003C669D">
        <w:rPr>
          <w:rFonts w:ascii="仿宋_GB2312" w:eastAsia="仿宋_GB2312" w:hAnsi="仿宋_GB2312" w:cs="仿宋_GB2312"/>
          <w:sz w:val="32"/>
          <w:szCs w:val="32"/>
          <w14:ligatures w14:val="standardContextual"/>
        </w:rPr>
        <w:t>违反国家相关规定，受到相关部门通报批评或处罚的；</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③</w:t>
      </w:r>
      <w:r w:rsidRPr="003C669D">
        <w:rPr>
          <w:rFonts w:ascii="仿宋_GB2312" w:eastAsia="仿宋_GB2312" w:hAnsi="仿宋_GB2312" w:cs="仿宋_GB2312"/>
          <w:sz w:val="32"/>
          <w:szCs w:val="32"/>
          <w14:ligatures w14:val="standardContextual"/>
        </w:rPr>
        <w:t>未按要求完成科协及相关部门交办或委托项目的。</w:t>
      </w:r>
    </w:p>
    <w:p w:rsidR="003C669D" w:rsidRPr="003C669D" w:rsidRDefault="003C669D" w:rsidP="003C669D">
      <w:pPr>
        <w:keepNext/>
        <w:keepLines/>
        <w:spacing w:line="600" w:lineRule="exact"/>
        <w:ind w:firstLineChars="200" w:firstLine="643"/>
        <w:outlineLvl w:val="1"/>
        <w:rPr>
          <w:rFonts w:ascii="黑体" w:eastAsia="黑体" w:hAnsi="黑体" w:cs="黑体"/>
          <w:b/>
          <w:bCs/>
          <w:sz w:val="32"/>
          <w:szCs w:val="32"/>
          <w14:ligatures w14:val="standardContextual"/>
        </w:rPr>
      </w:pPr>
      <w:r w:rsidRPr="003C669D">
        <w:rPr>
          <w:rFonts w:ascii="黑体" w:eastAsia="黑体" w:hAnsi="黑体" w:cs="黑体" w:hint="eastAsia"/>
          <w:b/>
          <w:bCs/>
          <w:sz w:val="32"/>
          <w:szCs w:val="32"/>
          <w14:ligatures w14:val="standardContextual"/>
        </w:rPr>
        <w:t>三、实施内容和目标任务</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根据学会特点和自身发展规律，通过服务能力专项支持，着力提升学会学术交流、科学普及、科技服务、学会党建、学会建设和工作创新，建设一批社会信誉好、发展能力强、学术水平高、服务成效显著、内部管理规范的示范性学会。</w:t>
      </w:r>
    </w:p>
    <w:tbl>
      <w:tblPr>
        <w:tblStyle w:val="a3"/>
        <w:tblW w:w="0" w:type="auto"/>
        <w:tblLayout w:type="fixed"/>
        <w:tblLook w:val="04A0" w:firstRow="1" w:lastRow="0" w:firstColumn="1" w:lastColumn="0" w:noHBand="0" w:noVBand="1"/>
      </w:tblPr>
      <w:tblGrid>
        <w:gridCol w:w="1440"/>
        <w:gridCol w:w="7082"/>
      </w:tblGrid>
      <w:tr w:rsidR="003C669D" w:rsidRPr="003C669D" w:rsidTr="0036465B">
        <w:trPr>
          <w:trHeight w:val="321"/>
        </w:trPr>
        <w:tc>
          <w:tcPr>
            <w:tcW w:w="1440" w:type="dxa"/>
            <w:vAlign w:val="center"/>
          </w:tcPr>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项目</w:t>
            </w:r>
          </w:p>
        </w:tc>
        <w:tc>
          <w:tcPr>
            <w:tcW w:w="7082" w:type="dxa"/>
            <w:vAlign w:val="center"/>
          </w:tcPr>
          <w:p w:rsidR="003C669D" w:rsidRPr="003C669D" w:rsidRDefault="003C669D" w:rsidP="003C669D">
            <w:pPr>
              <w:spacing w:line="320" w:lineRule="exact"/>
              <w:jc w:val="center"/>
              <w:rPr>
                <w:rFonts w:ascii="仿宋_GB2312" w:eastAsia="黑体" w:hAnsi="仿宋_GB2312" w:cs="仿宋_GB2312"/>
                <w:sz w:val="32"/>
                <w:szCs w:val="32"/>
                <w14:ligatures w14:val="standardContextual"/>
              </w:rPr>
            </w:pPr>
            <w:r w:rsidRPr="003C669D">
              <w:rPr>
                <w:rFonts w:eastAsia="黑体"/>
                <w:b/>
                <w:sz w:val="24"/>
                <w:szCs w:val="32"/>
                <w14:ligatures w14:val="standardContextual"/>
              </w:rPr>
              <w:t>考核</w:t>
            </w:r>
            <w:r w:rsidRPr="003C669D">
              <w:rPr>
                <w:rFonts w:eastAsia="黑体" w:hint="eastAsia"/>
                <w:b/>
                <w:sz w:val="24"/>
                <w:szCs w:val="32"/>
                <w14:ligatures w14:val="standardContextual"/>
              </w:rPr>
              <w:t>内容</w:t>
            </w:r>
          </w:p>
        </w:tc>
      </w:tr>
      <w:tr w:rsidR="003C669D" w:rsidRPr="003C669D" w:rsidTr="0036465B">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学术</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交流</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每年举办</w:t>
            </w:r>
            <w:r w:rsidRPr="003C669D">
              <w:rPr>
                <w:rFonts w:ascii="仿宋_GB2312" w:eastAsia="仿宋_GB2312" w:hAnsi="仿宋_GB2312" w:hint="eastAsia"/>
                <w:sz w:val="24"/>
                <w:szCs w:val="32"/>
                <w14:ligatures w14:val="standardContextual"/>
              </w:rPr>
              <w:t>2</w:t>
            </w:r>
            <w:r w:rsidRPr="003C669D">
              <w:rPr>
                <w:rFonts w:ascii="仿宋_GB2312" w:eastAsia="仿宋_GB2312" w:hAnsi="仿宋_GB2312"/>
                <w:sz w:val="24"/>
                <w:szCs w:val="32"/>
                <w14:ligatures w14:val="standardContextual"/>
              </w:rPr>
              <w:t>次以上重要学术活动（报告会），积极参加西安市学术金秋活动</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组织或参加境内</w:t>
            </w:r>
            <w:proofErr w:type="gramStart"/>
            <w:r w:rsidRPr="003C669D">
              <w:rPr>
                <w:rFonts w:ascii="仿宋_GB2312" w:eastAsia="仿宋_GB2312" w:hAnsi="仿宋_GB2312"/>
                <w:sz w:val="24"/>
                <w:szCs w:val="32"/>
                <w14:ligatures w14:val="standardContextual"/>
              </w:rPr>
              <w:t>外学术</w:t>
            </w:r>
            <w:proofErr w:type="gramEnd"/>
            <w:r w:rsidRPr="003C669D">
              <w:rPr>
                <w:rFonts w:ascii="仿宋_GB2312" w:eastAsia="仿宋_GB2312" w:hAnsi="仿宋_GB2312"/>
                <w:sz w:val="24"/>
                <w:szCs w:val="32"/>
                <w14:ligatures w14:val="standardContextual"/>
              </w:rPr>
              <w:t>研讨交流活动不少于1次，邀请境外专家来我市讲学</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开展优秀论文评选，编有论文集，推荐、入选各级各类学术会议研讨交流的论文不少于10篇</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科学</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普及</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每年开展2次以上科普活动</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积极参加全国科普日、西安市科技之春等大型科普节日活动</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印刷、制作、发放科普资料、宣传品不少于500册（套、件）</w:t>
            </w:r>
            <w:r w:rsidRPr="003C669D">
              <w:rPr>
                <w:rFonts w:ascii="仿宋_GB2312" w:eastAsia="仿宋_GB2312" w:hAnsi="仿宋_GB2312" w:hint="eastAsia"/>
                <w:sz w:val="24"/>
                <w:szCs w:val="32"/>
                <w14:ligatures w14:val="standardContextual"/>
              </w:rPr>
              <w:t>或电子形式阅读量500次以上</w:t>
            </w:r>
            <w:r w:rsidRPr="003C669D">
              <w:rPr>
                <w:rFonts w:ascii="仿宋_GB2312" w:eastAsia="仿宋_GB2312" w:hAnsi="仿宋_GB2312"/>
                <w:sz w:val="24"/>
                <w:szCs w:val="32"/>
                <w14:ligatures w14:val="standardContextual"/>
              </w:rPr>
              <w:t>；开展科技人员（会员）继续教育(培训)不少于1次；开展送科技下乡、科普竞赛、青少年科技创新等活动</w:t>
            </w:r>
            <w:r w:rsidRPr="003C669D">
              <w:rPr>
                <w:rFonts w:ascii="仿宋_GB2312" w:eastAsia="仿宋_GB2312" w:hAnsi="仿宋_GB2312" w:hint="eastAsia"/>
                <w:sz w:val="24"/>
                <w:szCs w:val="32"/>
                <w14:ligatures w14:val="standardContextual"/>
              </w:rPr>
              <w:t>。</w:t>
            </w:r>
          </w:p>
        </w:tc>
      </w:tr>
      <w:tr w:rsidR="003C669D" w:rsidRPr="003C669D" w:rsidTr="0036465B">
        <w:trPr>
          <w:trHeight w:val="723"/>
        </w:trPr>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科技</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服务</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开展“企会协作”，至少结成协作对子1个，完成协作项目1项</w:t>
            </w:r>
            <w:r w:rsidRPr="003C669D">
              <w:rPr>
                <w:rFonts w:ascii="仿宋_GB2312" w:eastAsia="仿宋_GB2312" w:hAnsi="仿宋_GB2312" w:hint="eastAsia"/>
                <w:sz w:val="24"/>
                <w:szCs w:val="32"/>
                <w14:ligatures w14:val="standardContextual"/>
              </w:rPr>
              <w:t>以上。</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开展技术服务不少于1项，开展决策咨询不少于1次</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开展项目评估论证、成果鉴定或制定行业标准不少于1项</w:t>
            </w:r>
          </w:p>
        </w:tc>
      </w:tr>
      <w:tr w:rsidR="003C669D" w:rsidRPr="003C669D" w:rsidTr="0036465B">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党建</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工作</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学会党支部领导班子健全，运行良好，开展党建活动有场所、有设施、有标志、有党旗、有书报、有制度。</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党组织发挥政治引领作用明显，建立并落实党组织参与学会重大问题决策等制度机制。</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能正常开展党支部工作，做到年初有</w:t>
            </w:r>
            <w:proofErr w:type="gramStart"/>
            <w:r w:rsidRPr="003C669D">
              <w:rPr>
                <w:rFonts w:ascii="仿宋_GB2312" w:eastAsia="仿宋_GB2312" w:hAnsi="仿宋_GB2312"/>
                <w:sz w:val="24"/>
                <w:szCs w:val="32"/>
                <w14:ligatures w14:val="standardContextual"/>
              </w:rPr>
              <w:t>年度党建</w:t>
            </w:r>
            <w:proofErr w:type="gramEnd"/>
            <w:r w:rsidRPr="003C669D">
              <w:rPr>
                <w:rFonts w:ascii="仿宋_GB2312" w:eastAsia="仿宋_GB2312" w:hAnsi="仿宋_GB2312"/>
                <w:sz w:val="24"/>
                <w:szCs w:val="32"/>
                <w14:ligatures w14:val="standardContextual"/>
              </w:rPr>
              <w:t>工作计划，年末有工作总结，认真开展</w:t>
            </w:r>
            <w:r w:rsidRPr="003C669D">
              <w:rPr>
                <w:rFonts w:ascii="仿宋_GB2312" w:eastAsia="仿宋_GB2312" w:hAnsi="仿宋_GB2312" w:hint="eastAsia"/>
                <w:sz w:val="24"/>
                <w:szCs w:val="32"/>
                <w14:ligatures w14:val="standardContextual"/>
              </w:rPr>
              <w:t>学习贯彻党的二十大精神</w:t>
            </w:r>
            <w:r w:rsidRPr="003C669D">
              <w:rPr>
                <w:rFonts w:ascii="仿宋_GB2312" w:eastAsia="仿宋_GB2312" w:hAnsi="仿宋_GB2312"/>
                <w:sz w:val="24"/>
                <w:szCs w:val="32"/>
                <w14:ligatures w14:val="standardContextual"/>
              </w:rPr>
              <w:t>等上级党组织布置的各项工作任务。</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能够结合学会实际开展</w:t>
            </w:r>
            <w:proofErr w:type="gramStart"/>
            <w:r w:rsidRPr="003C669D">
              <w:rPr>
                <w:rFonts w:ascii="仿宋_GB2312" w:eastAsia="仿宋_GB2312" w:hAnsi="仿宋_GB2312"/>
                <w:sz w:val="24"/>
                <w:szCs w:val="32"/>
                <w14:ligatures w14:val="standardContextual"/>
              </w:rPr>
              <w:t>特色党建</w:t>
            </w:r>
            <w:proofErr w:type="gramEnd"/>
            <w:r w:rsidRPr="003C669D">
              <w:rPr>
                <w:rFonts w:ascii="仿宋_GB2312" w:eastAsia="仿宋_GB2312" w:hAnsi="仿宋_GB2312"/>
                <w:sz w:val="24"/>
                <w:szCs w:val="32"/>
                <w14:ligatures w14:val="standardContextual"/>
              </w:rPr>
              <w:t>活动，形成1-2个党建品牌。</w:t>
            </w:r>
          </w:p>
        </w:tc>
      </w:tr>
      <w:tr w:rsidR="003C669D" w:rsidRPr="003C669D" w:rsidTr="0036465B">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学会</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建设</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学会班子健全，每年至少召开一次理事会</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树立“经营学会”理念，通过科技服务等工作，获得年收入2万元以上</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学会工作规范，工作有计划，有总结</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档案、财务等管理规范，建有会员档案和专家库</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积极做好会员服务工作、学会宣传工作，编有学会会刊或简报</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积极完成市科协交办的工作</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restart"/>
            <w:vAlign w:val="center"/>
          </w:tcPr>
          <w:p w:rsidR="003C669D" w:rsidRPr="003C669D" w:rsidRDefault="003C669D" w:rsidP="003C669D">
            <w:pPr>
              <w:spacing w:line="320" w:lineRule="exact"/>
              <w:jc w:val="center"/>
              <w:rPr>
                <w:rFonts w:eastAsia="黑体"/>
                <w:b/>
                <w:sz w:val="24"/>
                <w:szCs w:val="32"/>
                <w14:ligatures w14:val="standardContextual"/>
              </w:rPr>
            </w:pPr>
            <w:r w:rsidRPr="003C669D">
              <w:rPr>
                <w:rFonts w:eastAsia="黑体"/>
                <w:b/>
                <w:sz w:val="24"/>
                <w:szCs w:val="32"/>
                <w14:ligatures w14:val="standardContextual"/>
              </w:rPr>
              <w:t>工作</w:t>
            </w:r>
          </w:p>
          <w:p w:rsidR="003C669D" w:rsidRPr="003C669D" w:rsidRDefault="003C669D" w:rsidP="003C669D">
            <w:pPr>
              <w:spacing w:line="320" w:lineRule="exact"/>
              <w:jc w:val="center"/>
              <w:rPr>
                <w:rFonts w:ascii="仿宋_GB2312" w:eastAsia="仿宋_GB2312" w:hAnsi="仿宋_GB2312" w:cs="仿宋_GB2312"/>
                <w:sz w:val="32"/>
                <w:szCs w:val="32"/>
                <w14:ligatures w14:val="standardContextual"/>
              </w:rPr>
            </w:pPr>
            <w:r w:rsidRPr="003C669D">
              <w:rPr>
                <w:rFonts w:eastAsia="黑体"/>
                <w:b/>
                <w:sz w:val="24"/>
                <w:szCs w:val="32"/>
                <w14:ligatures w14:val="standardContextual"/>
              </w:rPr>
              <w:t>创新</w:t>
            </w: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sz w:val="24"/>
                <w:szCs w:val="32"/>
                <w14:ligatures w14:val="standardContextual"/>
              </w:rPr>
              <w:t>学会工作受</w:t>
            </w:r>
            <w:r w:rsidRPr="003C669D">
              <w:rPr>
                <w:rFonts w:ascii="仿宋_GB2312" w:eastAsia="仿宋_GB2312" w:hAnsi="仿宋_GB2312" w:hint="eastAsia"/>
                <w:sz w:val="24"/>
                <w:szCs w:val="32"/>
                <w14:ligatures w14:val="standardContextual"/>
              </w:rPr>
              <w:t>市</w:t>
            </w:r>
            <w:r w:rsidRPr="003C669D">
              <w:rPr>
                <w:rFonts w:ascii="仿宋_GB2312" w:eastAsia="仿宋_GB2312" w:hAnsi="仿宋_GB2312"/>
                <w:sz w:val="24"/>
                <w:szCs w:val="32"/>
                <w14:ligatures w14:val="standardContextual"/>
              </w:rPr>
              <w:t>级以上</w:t>
            </w:r>
            <w:r w:rsidRPr="003C669D">
              <w:rPr>
                <w:rFonts w:ascii="仿宋_GB2312" w:eastAsia="仿宋_GB2312" w:hAnsi="仿宋_GB2312" w:hint="eastAsia"/>
                <w:sz w:val="24"/>
                <w:szCs w:val="32"/>
                <w14:ligatures w14:val="standardContextual"/>
              </w:rPr>
              <w:t>部门</w:t>
            </w:r>
            <w:r w:rsidRPr="003C669D">
              <w:rPr>
                <w:rFonts w:ascii="仿宋_GB2312" w:eastAsia="仿宋_GB2312" w:hAnsi="仿宋_GB2312"/>
                <w:sz w:val="24"/>
                <w:szCs w:val="32"/>
                <w14:ligatures w14:val="standardContextual"/>
              </w:rPr>
              <w:t>表彰</w:t>
            </w:r>
            <w:r w:rsidRPr="003C669D">
              <w:rPr>
                <w:rFonts w:ascii="仿宋_GB2312" w:eastAsia="仿宋_GB2312" w:hAnsi="仿宋_GB2312" w:hint="eastAsia"/>
                <w:sz w:val="24"/>
                <w:szCs w:val="32"/>
                <w14:ligatures w14:val="standardContextual"/>
              </w:rPr>
              <w:t>。</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sz w:val="24"/>
                <w:szCs w:val="32"/>
                <w14:ligatures w14:val="standardContextual"/>
              </w:rPr>
            </w:pPr>
            <w:r w:rsidRPr="003C669D">
              <w:rPr>
                <w:rFonts w:ascii="仿宋_GB2312" w:eastAsia="仿宋_GB2312" w:hAnsi="仿宋_GB2312" w:hint="eastAsia"/>
                <w:sz w:val="24"/>
                <w:szCs w:val="32"/>
                <w14:ligatures w14:val="standardContextual"/>
              </w:rPr>
              <w:t>学会建设中积极总结创新，形成有实效、可操作、能推广的经验做法。</w:t>
            </w:r>
          </w:p>
        </w:tc>
      </w:tr>
      <w:tr w:rsidR="003C669D" w:rsidRPr="003C669D" w:rsidTr="0036465B">
        <w:tc>
          <w:tcPr>
            <w:tcW w:w="1440" w:type="dxa"/>
            <w:vMerge/>
            <w:vAlign w:val="center"/>
          </w:tcPr>
          <w:p w:rsidR="003C669D" w:rsidRPr="003C669D" w:rsidRDefault="003C669D" w:rsidP="003C669D">
            <w:pPr>
              <w:spacing w:line="320" w:lineRule="exact"/>
              <w:ind w:firstLineChars="200" w:firstLine="640"/>
              <w:rPr>
                <w:rFonts w:ascii="仿宋_GB2312" w:eastAsia="仿宋_GB2312" w:hAnsi="仿宋_GB2312" w:cs="仿宋_GB2312"/>
                <w:sz w:val="32"/>
                <w:szCs w:val="32"/>
                <w14:ligatures w14:val="standardContextual"/>
              </w:rPr>
            </w:pPr>
          </w:p>
        </w:tc>
        <w:tc>
          <w:tcPr>
            <w:tcW w:w="7082" w:type="dxa"/>
            <w:vAlign w:val="center"/>
          </w:tcPr>
          <w:p w:rsidR="003C669D" w:rsidRPr="003C669D" w:rsidRDefault="003C669D" w:rsidP="003C669D">
            <w:pPr>
              <w:spacing w:line="320" w:lineRule="exact"/>
              <w:rPr>
                <w:rFonts w:ascii="仿宋_GB2312" w:eastAsia="仿宋_GB2312" w:hAnsi="仿宋_GB2312" w:cs="仿宋_GB2312"/>
                <w:sz w:val="32"/>
                <w:szCs w:val="32"/>
                <w14:ligatures w14:val="standardContextual"/>
              </w:rPr>
            </w:pPr>
            <w:r w:rsidRPr="003C669D">
              <w:rPr>
                <w:rFonts w:ascii="仿宋_GB2312" w:eastAsia="仿宋_GB2312" w:hAnsi="仿宋_GB2312" w:hint="eastAsia"/>
                <w:sz w:val="24"/>
                <w:szCs w:val="32"/>
                <w14:ligatures w14:val="standardContextual"/>
              </w:rPr>
              <w:t>取得亮点工作或突出成绩。</w:t>
            </w:r>
          </w:p>
        </w:tc>
      </w:tr>
    </w:tbl>
    <w:p w:rsidR="003C669D" w:rsidRPr="003C669D" w:rsidRDefault="003C669D" w:rsidP="003C669D">
      <w:pPr>
        <w:keepNext/>
        <w:keepLines/>
        <w:spacing w:line="600" w:lineRule="exact"/>
        <w:ind w:firstLineChars="200" w:firstLine="640"/>
        <w:outlineLvl w:val="1"/>
        <w:rPr>
          <w:rFonts w:ascii="黑体" w:eastAsia="黑体" w:hAnsi="黑体" w:cs="黑体"/>
          <w:sz w:val="32"/>
          <w:szCs w:val="32"/>
          <w14:ligatures w14:val="standardContextual"/>
        </w:rPr>
      </w:pPr>
      <w:r w:rsidRPr="003C669D">
        <w:rPr>
          <w:rFonts w:ascii="黑体" w:eastAsia="黑体" w:hAnsi="黑体" w:cs="黑体" w:hint="eastAsia"/>
          <w:sz w:val="32"/>
          <w:szCs w:val="32"/>
          <w14:ligatures w14:val="standardContextual"/>
        </w:rPr>
        <w:t>四、申报材料</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（一）《西安市科学技术协会学会服务能力提升计划优秀科技社团项目申报书</w:t>
      </w:r>
      <w:r w:rsidRPr="003C669D">
        <w:rPr>
          <w:rFonts w:ascii="仿宋_GB2312" w:eastAsia="仿宋_GB2312" w:hAnsi="仿宋_GB2312" w:cs="仿宋_GB2312"/>
          <w:sz w:val="32"/>
          <w:szCs w:val="32"/>
          <w14:ligatures w14:val="standardContextual"/>
        </w:rPr>
        <w:t>》</w:t>
      </w:r>
      <w:r w:rsidRPr="003C669D">
        <w:rPr>
          <w:rFonts w:ascii="仿宋_GB2312" w:eastAsia="仿宋_GB2312" w:hAnsi="仿宋_GB2312" w:cs="仿宋_GB2312" w:hint="eastAsia"/>
          <w:sz w:val="32"/>
          <w:szCs w:val="32"/>
          <w14:ligatures w14:val="standardContextual"/>
        </w:rPr>
        <w:t>（附件4）。</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（二）《学会服务能力提升计划优秀科技社团项目实施规划表》（附件</w:t>
      </w:r>
      <w:r w:rsidRPr="003C669D">
        <w:rPr>
          <w:rFonts w:ascii="仿宋_GB2312" w:eastAsia="仿宋_GB2312" w:hAnsi="仿宋_GB2312" w:cs="仿宋_GB2312"/>
          <w:sz w:val="32"/>
          <w:szCs w:val="32"/>
          <w14:ligatures w14:val="standardContextual"/>
        </w:rPr>
        <w:t>5</w:t>
      </w:r>
      <w:r w:rsidRPr="003C669D">
        <w:rPr>
          <w:rFonts w:ascii="仿宋_GB2312" w:eastAsia="仿宋_GB2312" w:hAnsi="仿宋_GB2312" w:cs="仿宋_GB2312" w:hint="eastAsia"/>
          <w:sz w:val="32"/>
          <w:szCs w:val="32"/>
          <w14:ligatures w14:val="standardContextual"/>
        </w:rPr>
        <w:t>）。</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（三）申报学会制定的优秀科技</w:t>
      </w:r>
      <w:proofErr w:type="gramStart"/>
      <w:r w:rsidRPr="003C669D">
        <w:rPr>
          <w:rFonts w:ascii="仿宋_GB2312" w:eastAsia="仿宋_GB2312" w:hAnsi="仿宋_GB2312" w:cs="仿宋_GB2312" w:hint="eastAsia"/>
          <w:sz w:val="32"/>
          <w:szCs w:val="32"/>
          <w14:ligatures w14:val="standardContextual"/>
        </w:rPr>
        <w:t>社团奖补</w:t>
      </w:r>
      <w:proofErr w:type="gramEnd"/>
      <w:r w:rsidRPr="003C669D">
        <w:rPr>
          <w:rFonts w:ascii="仿宋_GB2312" w:eastAsia="仿宋_GB2312" w:hAnsi="仿宋_GB2312" w:cs="仿宋_GB2312" w:hint="eastAsia"/>
          <w:sz w:val="32"/>
          <w:szCs w:val="32"/>
          <w14:ligatures w14:val="standardContextual"/>
        </w:rPr>
        <w:t>资金管理办法。</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以上材料A4纸张双面打印装订成一册并加盖学会公章（一式二份，含电子版）按照申报时限报送至市科协学会部。</w:t>
      </w:r>
    </w:p>
    <w:p w:rsidR="003C669D" w:rsidRPr="003C669D" w:rsidRDefault="003C669D" w:rsidP="003C669D">
      <w:pPr>
        <w:keepNext/>
        <w:keepLines/>
        <w:spacing w:line="600" w:lineRule="exact"/>
        <w:ind w:firstLineChars="200" w:firstLine="640"/>
        <w:outlineLvl w:val="1"/>
        <w:rPr>
          <w:rFonts w:ascii="黑体" w:eastAsia="黑体" w:hAnsi="黑体" w:cs="黑体"/>
          <w:sz w:val="32"/>
          <w:szCs w:val="32"/>
          <w14:ligatures w14:val="standardContextual"/>
        </w:rPr>
      </w:pPr>
      <w:r w:rsidRPr="003C669D">
        <w:rPr>
          <w:rFonts w:ascii="黑体" w:eastAsia="黑体" w:hAnsi="黑体" w:cs="黑体" w:hint="eastAsia"/>
          <w:sz w:val="32"/>
          <w:szCs w:val="32"/>
          <w14:ligatures w14:val="standardContextual"/>
        </w:rPr>
        <w:t>五、有关要求</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（一）项目执行周期为：2025</w:t>
      </w:r>
      <w:r w:rsidRPr="003C669D">
        <w:rPr>
          <w:rFonts w:ascii="仿宋_GB2312" w:eastAsia="仿宋_GB2312" w:hAnsi="仿宋_GB2312" w:cs="仿宋_GB2312"/>
          <w:sz w:val="32"/>
          <w:szCs w:val="32"/>
          <w14:ligatures w14:val="standardContextual"/>
        </w:rPr>
        <w:t>年</w:t>
      </w:r>
      <w:r w:rsidRPr="003C669D">
        <w:rPr>
          <w:rFonts w:ascii="仿宋_GB2312" w:eastAsia="仿宋_GB2312" w:hAnsi="仿宋_GB2312" w:cs="仿宋_GB2312" w:hint="eastAsia"/>
          <w:sz w:val="32"/>
          <w:szCs w:val="32"/>
          <w14:ligatures w14:val="standardContextual"/>
        </w:rPr>
        <w:t>4</w:t>
      </w:r>
      <w:r w:rsidRPr="003C669D">
        <w:rPr>
          <w:rFonts w:ascii="仿宋_GB2312" w:eastAsia="仿宋_GB2312" w:hAnsi="仿宋_GB2312" w:cs="仿宋_GB2312"/>
          <w:sz w:val="32"/>
          <w:szCs w:val="32"/>
          <w14:ligatures w14:val="standardContextual"/>
        </w:rPr>
        <w:t>月至</w:t>
      </w:r>
      <w:r w:rsidRPr="003C669D">
        <w:rPr>
          <w:rFonts w:ascii="仿宋_GB2312" w:eastAsia="仿宋_GB2312" w:hAnsi="仿宋_GB2312" w:cs="仿宋_GB2312" w:hint="eastAsia"/>
          <w:sz w:val="32"/>
          <w:szCs w:val="32"/>
          <w14:ligatures w14:val="standardContextual"/>
        </w:rPr>
        <w:t>2025</w:t>
      </w:r>
      <w:r w:rsidRPr="003C669D">
        <w:rPr>
          <w:rFonts w:ascii="仿宋_GB2312" w:eastAsia="仿宋_GB2312" w:hAnsi="仿宋_GB2312" w:cs="仿宋_GB2312"/>
          <w:sz w:val="32"/>
          <w:szCs w:val="32"/>
          <w14:ligatures w14:val="standardContextual"/>
        </w:rPr>
        <w:t>年11月。</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（二）申报学会按照本指南要求，结合本单位实际，认真填写《西安市科学技术协会学会服务能力提升计划优秀科技社团项目申报书</w:t>
      </w:r>
      <w:r w:rsidRPr="003C669D">
        <w:rPr>
          <w:rFonts w:ascii="仿宋_GB2312" w:eastAsia="仿宋_GB2312" w:hAnsi="仿宋_GB2312" w:cs="仿宋_GB2312"/>
          <w:sz w:val="32"/>
          <w:szCs w:val="32"/>
          <w14:ligatures w14:val="standardContextual"/>
        </w:rPr>
        <w:t>》</w:t>
      </w:r>
      <w:r w:rsidRPr="003C669D">
        <w:rPr>
          <w:rFonts w:ascii="仿宋_GB2312" w:eastAsia="仿宋_GB2312" w:hAnsi="仿宋_GB2312" w:cs="仿宋_GB2312" w:hint="eastAsia"/>
          <w:sz w:val="32"/>
          <w:szCs w:val="32"/>
          <w14:ligatures w14:val="standardContextual"/>
        </w:rPr>
        <w:t>和《</w:t>
      </w:r>
      <w:r w:rsidRPr="003C669D">
        <w:rPr>
          <w:rFonts w:ascii="仿宋_GB2312" w:eastAsia="仿宋_GB2312" w:hAnsi="仿宋_GB2312" w:cs="仿宋_GB2312"/>
          <w:sz w:val="32"/>
          <w:szCs w:val="32"/>
          <w14:ligatures w14:val="standardContextual"/>
        </w:rPr>
        <w:t>学会服务能力提升计划优秀科技社团项目实施规划表</w:t>
      </w:r>
      <w:r w:rsidRPr="003C669D">
        <w:rPr>
          <w:rFonts w:ascii="仿宋_GB2312" w:eastAsia="仿宋_GB2312" w:hAnsi="仿宋_GB2312" w:cs="仿宋_GB2312" w:hint="eastAsia"/>
          <w:sz w:val="32"/>
          <w:szCs w:val="32"/>
          <w14:ligatures w14:val="standardContextual"/>
        </w:rPr>
        <w:t>》</w:t>
      </w:r>
      <w:r w:rsidRPr="003C669D">
        <w:rPr>
          <w:rFonts w:ascii="仿宋_GB2312" w:eastAsia="仿宋_GB2312" w:hAnsi="仿宋_GB2312" w:cs="仿宋_GB2312"/>
          <w:sz w:val="32"/>
          <w:szCs w:val="32"/>
          <w14:ligatures w14:val="standardContextual"/>
        </w:rPr>
        <w:t>。学会法定代表人应对申报材料进行审核，确保材料的真实性。在项目申报书中申报单位意见栏法定代表人签字必须手签，不得代签或签章。</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（三）在申报书中应详细说明学会对奖补资金使用方向和具体内容，编制资金使用预算，重点工作任务、年度考核</w:t>
      </w:r>
      <w:r w:rsidRPr="003C669D">
        <w:rPr>
          <w:rFonts w:ascii="仿宋_GB2312" w:eastAsia="仿宋_GB2312" w:hAnsi="仿宋_GB2312" w:cs="仿宋_GB2312" w:hint="eastAsia"/>
          <w:sz w:val="32"/>
          <w:szCs w:val="32"/>
          <w14:ligatures w14:val="standardContextual"/>
        </w:rPr>
        <w:lastRenderedPageBreak/>
        <w:t>指标等。</w:t>
      </w:r>
    </w:p>
    <w:p w:rsidR="003C669D" w:rsidRPr="003C669D" w:rsidRDefault="003C669D" w:rsidP="003C669D">
      <w:pPr>
        <w:spacing w:line="600" w:lineRule="exact"/>
        <w:ind w:firstLineChars="200" w:firstLine="640"/>
        <w:rPr>
          <w:rFonts w:ascii="仿宋_GB2312" w:eastAsia="仿宋_GB2312" w:hAnsi="仿宋_GB2312" w:cs="仿宋_GB2312"/>
          <w:sz w:val="32"/>
          <w:szCs w:val="32"/>
          <w14:ligatures w14:val="standardContextual"/>
        </w:rPr>
      </w:pPr>
      <w:r w:rsidRPr="003C669D">
        <w:rPr>
          <w:rFonts w:ascii="仿宋_GB2312" w:eastAsia="仿宋_GB2312" w:hAnsi="仿宋_GB2312" w:cs="仿宋_GB2312" w:hint="eastAsia"/>
          <w:sz w:val="32"/>
          <w:szCs w:val="32"/>
          <w14:ligatures w14:val="standardContextual"/>
        </w:rPr>
        <w:t>（四）在年底对服务能力提升计划优秀科技社团项目进行考核验收时需要提交</w:t>
      </w:r>
      <w:r w:rsidRPr="003C669D">
        <w:rPr>
          <w:rFonts w:ascii="仿宋_GB2312" w:eastAsia="仿宋_GB2312" w:hAnsi="仿宋_GB2312" w:cs="仿宋_GB2312"/>
          <w:sz w:val="32"/>
          <w:szCs w:val="32"/>
          <w14:ligatures w14:val="standardContextual"/>
        </w:rPr>
        <w:t>学会服务能力提升计划</w:t>
      </w:r>
      <w:r w:rsidRPr="003C669D">
        <w:rPr>
          <w:rFonts w:ascii="仿宋_GB2312" w:eastAsia="仿宋_GB2312" w:hAnsi="仿宋_GB2312" w:cs="仿宋_GB2312" w:hint="eastAsia"/>
          <w:sz w:val="32"/>
          <w:szCs w:val="32"/>
          <w14:ligatures w14:val="standardContextual"/>
        </w:rPr>
        <w:t>工作绩效自评表。请各申报学会提前筹划准备，参考《学会服务能力提升计划工作绩效自评表》（附件6）根据学会工作实际，设计制定本学会的各项绩效自评指标。</w:t>
      </w:r>
    </w:p>
    <w:p w:rsidR="00371FCD" w:rsidRPr="003C669D" w:rsidRDefault="00371FCD" w:rsidP="003C669D">
      <w:pPr>
        <w:ind w:firstLine="640"/>
      </w:pPr>
      <w:bookmarkStart w:id="0" w:name="_GoBack"/>
      <w:bookmarkEnd w:id="0"/>
    </w:p>
    <w:sectPr w:rsidR="00371FCD" w:rsidRPr="003C669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B5" w:rsidRDefault="009108B5" w:rsidP="003C669D">
      <w:r>
        <w:separator/>
      </w:r>
    </w:p>
  </w:endnote>
  <w:endnote w:type="continuationSeparator" w:id="0">
    <w:p w:rsidR="009108B5" w:rsidRDefault="009108B5" w:rsidP="003C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481892"/>
      <w:docPartObj>
        <w:docPartGallery w:val="Page Numbers (Bottom of Page)"/>
        <w:docPartUnique/>
      </w:docPartObj>
    </w:sdtPr>
    <w:sdtContent>
      <w:p w:rsidR="003C669D" w:rsidRDefault="003C669D">
        <w:pPr>
          <w:pStyle w:val="a5"/>
          <w:jc w:val="right"/>
        </w:pPr>
        <w:r>
          <w:fldChar w:fldCharType="begin"/>
        </w:r>
        <w:r>
          <w:instrText>PAGE   \* MERGEFORMAT</w:instrText>
        </w:r>
        <w:r>
          <w:fldChar w:fldCharType="separate"/>
        </w:r>
        <w:r w:rsidRPr="003C669D">
          <w:rPr>
            <w:noProof/>
            <w:lang w:val="zh-CN"/>
          </w:rPr>
          <w:t>2</w:t>
        </w:r>
        <w:r>
          <w:fldChar w:fldCharType="end"/>
        </w:r>
      </w:p>
    </w:sdtContent>
  </w:sdt>
  <w:p w:rsidR="003C669D" w:rsidRDefault="003C66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B5" w:rsidRDefault="009108B5" w:rsidP="003C669D">
      <w:r>
        <w:separator/>
      </w:r>
    </w:p>
  </w:footnote>
  <w:footnote w:type="continuationSeparator" w:id="0">
    <w:p w:rsidR="009108B5" w:rsidRDefault="009108B5" w:rsidP="003C6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1364"/>
    <w:multiLevelType w:val="multilevel"/>
    <w:tmpl w:val="147F1364"/>
    <w:lvl w:ilvl="0">
      <w:start w:val="1"/>
      <w:numFmt w:val="decimalEnclosedCircle"/>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9D"/>
    <w:rsid w:val="00371FCD"/>
    <w:rsid w:val="003C669D"/>
    <w:rsid w:val="0091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C669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C6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669D"/>
    <w:rPr>
      <w:sz w:val="18"/>
      <w:szCs w:val="18"/>
    </w:rPr>
  </w:style>
  <w:style w:type="paragraph" w:styleId="a5">
    <w:name w:val="footer"/>
    <w:basedOn w:val="a"/>
    <w:link w:val="Char0"/>
    <w:uiPriority w:val="99"/>
    <w:unhideWhenUsed/>
    <w:rsid w:val="003C669D"/>
    <w:pPr>
      <w:tabs>
        <w:tab w:val="center" w:pos="4153"/>
        <w:tab w:val="right" w:pos="8306"/>
      </w:tabs>
      <w:snapToGrid w:val="0"/>
      <w:jc w:val="left"/>
    </w:pPr>
    <w:rPr>
      <w:sz w:val="18"/>
      <w:szCs w:val="18"/>
    </w:rPr>
  </w:style>
  <w:style w:type="character" w:customStyle="1" w:styleId="Char0">
    <w:name w:val="页脚 Char"/>
    <w:basedOn w:val="a0"/>
    <w:link w:val="a5"/>
    <w:uiPriority w:val="99"/>
    <w:rsid w:val="003C6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C669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C6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669D"/>
    <w:rPr>
      <w:sz w:val="18"/>
      <w:szCs w:val="18"/>
    </w:rPr>
  </w:style>
  <w:style w:type="paragraph" w:styleId="a5">
    <w:name w:val="footer"/>
    <w:basedOn w:val="a"/>
    <w:link w:val="Char0"/>
    <w:uiPriority w:val="99"/>
    <w:unhideWhenUsed/>
    <w:rsid w:val="003C669D"/>
    <w:pPr>
      <w:tabs>
        <w:tab w:val="center" w:pos="4153"/>
        <w:tab w:val="right" w:pos="8306"/>
      </w:tabs>
      <w:snapToGrid w:val="0"/>
      <w:jc w:val="left"/>
    </w:pPr>
    <w:rPr>
      <w:sz w:val="18"/>
      <w:szCs w:val="18"/>
    </w:rPr>
  </w:style>
  <w:style w:type="character" w:customStyle="1" w:styleId="Char0">
    <w:name w:val="页脚 Char"/>
    <w:basedOn w:val="a0"/>
    <w:link w:val="a5"/>
    <w:uiPriority w:val="99"/>
    <w:rsid w:val="003C6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1578</Characters>
  <Application>Microsoft Office Word</Application>
  <DocSecurity>0</DocSecurity>
  <Lines>13</Lines>
  <Paragraphs>3</Paragraphs>
  <ScaleCrop>false</ScaleCrop>
  <Company>rt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mxq</cp:lastModifiedBy>
  <cp:revision>1</cp:revision>
  <dcterms:created xsi:type="dcterms:W3CDTF">2025-03-05T07:10:00Z</dcterms:created>
  <dcterms:modified xsi:type="dcterms:W3CDTF">2025-03-05T07:11:00Z</dcterms:modified>
</cp:coreProperties>
</file>