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B2" w:rsidRPr="00A36CB2" w:rsidRDefault="00A36CB2" w:rsidP="00A36CB2">
      <w:pPr>
        <w:spacing w:line="600" w:lineRule="exact"/>
        <w:jc w:val="left"/>
        <w:outlineLvl w:val="0"/>
        <w:rPr>
          <w:rFonts w:ascii="黑体" w:eastAsia="黑体" w:hAnsi="黑体" w:cs="仿宋_GB2312"/>
          <w:sz w:val="32"/>
          <w:szCs w:val="32"/>
          <w14:ligatures w14:val="standardContextual"/>
        </w:rPr>
      </w:pPr>
      <w:r w:rsidRPr="00A36CB2">
        <w:rPr>
          <w:rFonts w:ascii="黑体" w:eastAsia="黑体" w:hAnsi="黑体" w:cs="仿宋_GB2312" w:hint="eastAsia"/>
          <w:sz w:val="32"/>
          <w:szCs w:val="32"/>
          <w14:ligatures w14:val="standardContextual"/>
        </w:rPr>
        <w:t>附件</w:t>
      </w:r>
      <w:r w:rsidRPr="00A36CB2">
        <w:rPr>
          <w:rFonts w:ascii="黑体" w:eastAsia="黑体" w:hAnsi="黑体" w:cs="仿宋_GB2312"/>
          <w:sz w:val="32"/>
          <w:szCs w:val="32"/>
          <w14:ligatures w14:val="standardContextual"/>
        </w:rPr>
        <w:t>1</w:t>
      </w:r>
    </w:p>
    <w:p w:rsidR="00A36CB2" w:rsidRPr="00A36CB2" w:rsidRDefault="00A36CB2" w:rsidP="00A36CB2">
      <w:pPr>
        <w:keepNext/>
        <w:keepLines/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44"/>
          <w:sz w:val="44"/>
          <w:szCs w:val="44"/>
          <w14:ligatures w14:val="standardContextual"/>
        </w:rPr>
      </w:pPr>
      <w:r w:rsidRPr="00A36CB2"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  <w14:ligatures w14:val="standardContextual"/>
        </w:rPr>
        <w:t>西安市科协学会服务能力提升计划</w:t>
      </w:r>
    </w:p>
    <w:p w:rsidR="00A36CB2" w:rsidRPr="00A36CB2" w:rsidRDefault="00A36CB2" w:rsidP="00A36CB2">
      <w:pPr>
        <w:keepNext/>
        <w:keepLines/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44"/>
          <w:sz w:val="44"/>
          <w:szCs w:val="44"/>
          <w14:ligatures w14:val="standardContextual"/>
        </w:rPr>
      </w:pPr>
      <w:r w:rsidRPr="00A36CB2"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  <w14:ligatures w14:val="standardContextual"/>
        </w:rPr>
        <w:t>项目管理办法</w:t>
      </w:r>
      <w:r w:rsidRPr="00A36CB2">
        <w:rPr>
          <w:rFonts w:ascii="方正小标宋简体" w:eastAsia="方正小标宋简体" w:hAnsi="方正小标宋简体" w:cs="方正小标宋简体"/>
          <w:kern w:val="44"/>
          <w:sz w:val="44"/>
          <w:szCs w:val="44"/>
          <w14:ligatures w14:val="standardContextual"/>
        </w:rPr>
        <w:t>(试行)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</w:p>
    <w:p w:rsidR="00A36CB2" w:rsidRPr="00A36CB2" w:rsidRDefault="00A36CB2" w:rsidP="00A36CB2">
      <w:pPr>
        <w:spacing w:line="600" w:lineRule="exact"/>
        <w:jc w:val="center"/>
        <w:rPr>
          <w:rFonts w:ascii="楷体" w:eastAsia="楷体" w:hAnsi="楷体" w:cs="仿宋_GB2312"/>
          <w:sz w:val="32"/>
          <w:szCs w:val="32"/>
          <w14:ligatures w14:val="standardContextual"/>
        </w:rPr>
      </w:pPr>
      <w:r w:rsidRPr="00A36CB2">
        <w:rPr>
          <w:rFonts w:ascii="楷体" w:eastAsia="楷体" w:hAnsi="楷体" w:cs="仿宋_GB2312" w:hint="eastAsia"/>
          <w:sz w:val="32"/>
          <w:szCs w:val="32"/>
          <w14:ligatures w14:val="standardContextual"/>
        </w:rPr>
        <w:t>第一章</w:t>
      </w:r>
      <w:r w:rsidRPr="00A36CB2">
        <w:rPr>
          <w:rFonts w:ascii="楷体" w:eastAsia="楷体" w:hAnsi="楷体" w:cs="仿宋_GB2312"/>
          <w:sz w:val="32"/>
          <w:szCs w:val="32"/>
          <w14:ligatures w14:val="standardContextual"/>
        </w:rPr>
        <w:t xml:space="preserve">  总则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第一条　为规范和加强西安市科学技术协会“学会服务能力提升计划”（以下简称“提升计划”）项目的管理，依据《中央财政科技计划（专项、基金等）后补助管理办法》和中国科协《关于实施学会创新和服务能力提升工程的意见》等文件规定，制定本办法。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第二条　“提升计划”的目的是提升学会服务科技创新、服务社会与政府、服务科技工作者和自我发展的能力，力争建设一批社会信誉好、发展能力强、学术水平高、服务成效显著、内部管理规范的示范性学会。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第三条　设立西安市优秀科技社团奖，选拔出各项工作全面发展、实施效果显著、综合能力排在前列的学会，通过以奖代补的方式进行表彰、给予支持。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第四条　“提升计划”项目面向西安市科协所属学会、协会、研究会（以下简称市级学会）公开征集。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第五条</w:t>
      </w:r>
      <w:r w:rsidRPr="00A36CB2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 xml:space="preserve"> “提升计划”坚持：“整体规划、分类实施；创先争优、以奖代补；注重实效、过程管理；创新机制、引领发展”的原则。</w:t>
      </w:r>
    </w:p>
    <w:p w:rsidR="00A36CB2" w:rsidRPr="00A36CB2" w:rsidRDefault="00A36CB2" w:rsidP="00A36CB2">
      <w:pPr>
        <w:spacing w:line="600" w:lineRule="exact"/>
        <w:jc w:val="center"/>
        <w:rPr>
          <w:rFonts w:ascii="楷体" w:eastAsia="楷体" w:hAnsi="楷体" w:cs="仿宋_GB2312"/>
          <w:sz w:val="32"/>
          <w:szCs w:val="32"/>
          <w14:ligatures w14:val="standardContextual"/>
        </w:rPr>
      </w:pPr>
      <w:r w:rsidRPr="00A36CB2">
        <w:rPr>
          <w:rFonts w:ascii="楷体" w:eastAsia="楷体" w:hAnsi="楷体" w:cs="仿宋_GB2312" w:hint="eastAsia"/>
          <w:sz w:val="32"/>
          <w:szCs w:val="32"/>
          <w14:ligatures w14:val="standardContextual"/>
        </w:rPr>
        <w:t>第二章</w:t>
      </w:r>
      <w:r w:rsidRPr="00A36CB2">
        <w:rPr>
          <w:rFonts w:ascii="楷体" w:eastAsia="楷体" w:hAnsi="楷体" w:cs="仿宋_GB2312"/>
          <w:sz w:val="32"/>
          <w:szCs w:val="32"/>
          <w14:ligatures w14:val="standardContextual"/>
        </w:rPr>
        <w:t xml:space="preserve">  申报条件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lastRenderedPageBreak/>
        <w:t>第六条　申报专项资金支持的市级学会，需符合以下要求：</w:t>
      </w:r>
      <w:r w:rsidRPr="00A36CB2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 xml:space="preserve"> 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（一）申报前连续两年社团年检合格；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（二）内部管理规范，组织领导有力；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（三）已成立学会党组织，党组织班子健全，活动经常</w:t>
      </w:r>
      <w:r w:rsidRPr="00A36CB2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;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（四）配备有较强执行力的专职秘书长（或副秘书长）若干的专职工作人员；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（五）财务资产制度健全、管理规范，有独立的银行账号和财务管理人员。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第七条　出现下列情形之一的，对其申请不予受理：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（一）有违纪违法行为；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（二）违反国家相关规定，受到相关部门通报批评或处罚；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（三）未完成市科协及相关部门交办或委托的事项。</w:t>
      </w:r>
    </w:p>
    <w:p w:rsidR="00A36CB2" w:rsidRPr="00A36CB2" w:rsidRDefault="00A36CB2" w:rsidP="00A36CB2">
      <w:pPr>
        <w:spacing w:line="600" w:lineRule="exact"/>
        <w:jc w:val="center"/>
        <w:rPr>
          <w:rFonts w:ascii="楷体" w:eastAsia="楷体" w:hAnsi="楷体" w:cs="仿宋_GB2312"/>
          <w:sz w:val="32"/>
          <w:szCs w:val="32"/>
          <w14:ligatures w14:val="standardContextual"/>
        </w:rPr>
      </w:pPr>
      <w:r w:rsidRPr="00A36CB2">
        <w:rPr>
          <w:rFonts w:ascii="楷体" w:eastAsia="楷体" w:hAnsi="楷体" w:cs="仿宋_GB2312" w:hint="eastAsia"/>
          <w:sz w:val="32"/>
          <w:szCs w:val="32"/>
          <w14:ligatures w14:val="standardContextual"/>
        </w:rPr>
        <w:t>第三章</w:t>
      </w:r>
      <w:r w:rsidRPr="00A36CB2">
        <w:rPr>
          <w:rFonts w:ascii="楷体" w:eastAsia="楷体" w:hAnsi="楷体" w:cs="仿宋_GB2312"/>
          <w:sz w:val="32"/>
          <w:szCs w:val="32"/>
          <w14:ligatures w14:val="standardContextual"/>
        </w:rPr>
        <w:t xml:space="preserve">  组织与实施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第八条　各实施学会年初制定本单位“提升计划”工作规划，年终认真总结“提升计划”实施情况，上报市科协学会部。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第九条　西安市科协根据学会能力提升和发挥作用的情况，确定奖励名额并发布申报通知。各市级学会可根据自身情况以及通知要求自愿申报，并提供相应材料。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第十条　各申报学会认真落实“提升计划”规划书，扎实开展学术交流、科学普及、科技服务、学会党建等各项工</w:t>
      </w: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lastRenderedPageBreak/>
        <w:t>作，努力加强学会自身建设，实现创新发展。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第十一条　市科协“提升计划”工作领导小组对申报学会进行考核评审，考核采取听工作汇报、查看工作环境、查阅相关资料、召开评审汇报会等形式进行，提出评审意见，提交市科协主席办公会审定，下发表彰决定。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第十二条　西安市科协对荣获优秀科技社团的学会进行表彰，并</w:t>
      </w:r>
      <w:proofErr w:type="gramStart"/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拨付奖补资金</w:t>
      </w:r>
      <w:proofErr w:type="gramEnd"/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。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 xml:space="preserve">第十三条　</w:t>
      </w:r>
      <w:proofErr w:type="gramStart"/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获得奖补资金</w:t>
      </w:r>
      <w:proofErr w:type="gramEnd"/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的学会要按照《西安市科协学会服务能力提升计划资金管理办法（修订）》，加强专项资金的使用和管理，建立健全资金管理制度。</w:t>
      </w:r>
    </w:p>
    <w:p w:rsidR="00A36CB2" w:rsidRPr="00A36CB2" w:rsidRDefault="00A36CB2" w:rsidP="00A36CB2">
      <w:pPr>
        <w:spacing w:line="600" w:lineRule="exact"/>
        <w:jc w:val="center"/>
        <w:rPr>
          <w:rFonts w:ascii="楷体" w:eastAsia="楷体" w:hAnsi="楷体" w:cs="仿宋_GB2312"/>
          <w:sz w:val="32"/>
          <w:szCs w:val="32"/>
          <w14:ligatures w14:val="standardContextual"/>
        </w:rPr>
      </w:pPr>
      <w:r w:rsidRPr="00A36CB2">
        <w:rPr>
          <w:rFonts w:ascii="楷体" w:eastAsia="楷体" w:hAnsi="楷体" w:cs="仿宋_GB2312" w:hint="eastAsia"/>
          <w:sz w:val="32"/>
          <w:szCs w:val="32"/>
          <w14:ligatures w14:val="standardContextual"/>
        </w:rPr>
        <w:t>第四章</w:t>
      </w:r>
      <w:r w:rsidRPr="00A36CB2">
        <w:rPr>
          <w:rFonts w:ascii="楷体" w:eastAsia="楷体" w:hAnsi="楷体" w:cs="仿宋_GB2312"/>
          <w:sz w:val="32"/>
          <w:szCs w:val="32"/>
          <w14:ligatures w14:val="standardContextual"/>
        </w:rPr>
        <w:t xml:space="preserve">  附则</w:t>
      </w:r>
    </w:p>
    <w:p w:rsidR="00A36CB2" w:rsidRPr="00A36CB2" w:rsidRDefault="00A36CB2" w:rsidP="00A36CB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A36CB2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第十四条　本办法自发布之日起执行，由西安市科协负责解释。</w:t>
      </w:r>
    </w:p>
    <w:p w:rsidR="00371FCD" w:rsidRPr="00A36CB2" w:rsidRDefault="00371FCD" w:rsidP="00A36CB2">
      <w:pPr>
        <w:ind w:firstLine="640"/>
      </w:pPr>
      <w:bookmarkStart w:id="0" w:name="_GoBack"/>
      <w:bookmarkEnd w:id="0"/>
    </w:p>
    <w:sectPr w:rsidR="00371FCD" w:rsidRPr="00A36C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9E" w:rsidRDefault="002B129E" w:rsidP="00A36CB2">
      <w:r>
        <w:separator/>
      </w:r>
    </w:p>
  </w:endnote>
  <w:endnote w:type="continuationSeparator" w:id="0">
    <w:p w:rsidR="002B129E" w:rsidRDefault="002B129E" w:rsidP="00A3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文泉驿微米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415057"/>
      <w:docPartObj>
        <w:docPartGallery w:val="Page Numbers (Bottom of Page)"/>
        <w:docPartUnique/>
      </w:docPartObj>
    </w:sdtPr>
    <w:sdtContent>
      <w:p w:rsidR="00A36CB2" w:rsidRDefault="00A36C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6CB2">
          <w:rPr>
            <w:noProof/>
            <w:lang w:val="zh-CN"/>
          </w:rPr>
          <w:t>2</w:t>
        </w:r>
        <w:r>
          <w:fldChar w:fldCharType="end"/>
        </w:r>
      </w:p>
    </w:sdtContent>
  </w:sdt>
  <w:p w:rsidR="00A36CB2" w:rsidRDefault="00A36C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9E" w:rsidRDefault="002B129E" w:rsidP="00A36CB2">
      <w:r>
        <w:separator/>
      </w:r>
    </w:p>
  </w:footnote>
  <w:footnote w:type="continuationSeparator" w:id="0">
    <w:p w:rsidR="002B129E" w:rsidRDefault="002B129E" w:rsidP="00A36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B2"/>
    <w:rsid w:val="002B129E"/>
    <w:rsid w:val="00371FCD"/>
    <w:rsid w:val="00A3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C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>rt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2025-03-05T07:08:00Z</dcterms:created>
  <dcterms:modified xsi:type="dcterms:W3CDTF">2025-03-05T07:08:00Z</dcterms:modified>
</cp:coreProperties>
</file>